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C6F2A" w14:textId="77777777" w:rsidR="00760F99" w:rsidRPr="002256F5" w:rsidRDefault="00760F99" w:rsidP="00760F9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56F5">
        <w:rPr>
          <w:rFonts w:ascii="Times New Roman" w:hAnsi="Times New Roman" w:cs="Times New Roman"/>
          <w:b/>
          <w:sz w:val="28"/>
          <w:szCs w:val="28"/>
          <w:lang w:val="en-US"/>
        </w:rPr>
        <w:t>Kazakh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National University named </w:t>
      </w:r>
      <w:r w:rsidRPr="002256F5">
        <w:rPr>
          <w:rFonts w:ascii="Times New Roman" w:hAnsi="Times New Roman" w:cs="Times New Roman"/>
          <w:b/>
          <w:sz w:val="28"/>
          <w:szCs w:val="28"/>
          <w:lang w:val="en-US"/>
        </w:rPr>
        <w:t>Al-</w:t>
      </w:r>
      <w:proofErr w:type="spellStart"/>
      <w:r w:rsidRPr="002256F5">
        <w:rPr>
          <w:rFonts w:ascii="Times New Roman" w:hAnsi="Times New Roman" w:cs="Times New Roman"/>
          <w:b/>
          <w:sz w:val="28"/>
          <w:szCs w:val="28"/>
          <w:lang w:val="en-US"/>
        </w:rPr>
        <w:t>Farabi</w:t>
      </w:r>
      <w:proofErr w:type="spellEnd"/>
    </w:p>
    <w:p w14:paraId="2FB884AB" w14:textId="77777777" w:rsidR="00760F99" w:rsidRDefault="00760F99" w:rsidP="00760F9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56F5">
        <w:rPr>
          <w:rFonts w:ascii="Times New Roman" w:hAnsi="Times New Roman" w:cs="Times New Roman"/>
          <w:b/>
          <w:sz w:val="28"/>
          <w:szCs w:val="28"/>
          <w:lang w:val="en-US"/>
        </w:rPr>
        <w:t>Department of Chemistry and Chemical Technology</w:t>
      </w:r>
    </w:p>
    <w:p w14:paraId="7BBE9E4E" w14:textId="191AAF01" w:rsidR="00760F99" w:rsidRPr="00760F99" w:rsidRDefault="00760F99" w:rsidP="00760F9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56F5">
        <w:rPr>
          <w:rFonts w:ascii="Times New Roman" w:hAnsi="Times New Roman" w:cs="Times New Roman"/>
          <w:b/>
          <w:sz w:val="28"/>
          <w:szCs w:val="28"/>
          <w:lang w:val="en-US"/>
        </w:rPr>
        <w:t>Department of Chemistry and Technology of Organic Substances, Natural Compounds and Polymers</w:t>
      </w:r>
    </w:p>
    <w:p w14:paraId="55D15993" w14:textId="500F7314" w:rsidR="00633FEE" w:rsidRDefault="00703990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6" w:line="240" w:lineRule="auto"/>
        <w:ind w:right="4058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ROGRAM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14:paraId="5B6640F4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3280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of final exam on discipline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14:paraId="7CD6C7B3" w14:textId="45A041AA" w:rsidR="00633FEE" w:rsidRDefault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57" w:lineRule="auto"/>
        <w:ind w:left="2398" w:right="877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760F99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Fundamentals of Pharmacology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="0070399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- </w:t>
      </w:r>
      <w:r w:rsidRPr="00AD0928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lang w:val="en-US"/>
        </w:rPr>
        <w:t>5</w:t>
      </w:r>
      <w:r w:rsidR="00703990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ECTS</w:t>
      </w:r>
      <w:r w:rsidR="0070399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14:paraId="7BB3CA20" w14:textId="3003F34C" w:rsidR="00633FEE" w:rsidRDefault="00703990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 w:line="263" w:lineRule="auto"/>
        <w:ind w:left="1707" w:right="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Expected outcomes: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Students in the final exam must demonstrate the ability to: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B5E2E47" w14:textId="729B4E10" w:rsidR="00633FEE" w:rsidRDefault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7" w:lineRule="auto"/>
        <w:ind w:left="2422" w:right="153" w:hanging="3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F9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1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Know the pharmacokinetic parameters, mechanisms of absorption and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biotransformation of drugs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222EFD" w14:textId="0F9793E5" w:rsidR="00633FEE" w:rsidRDefault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2" w:lineRule="auto"/>
        <w:ind w:left="2431" w:right="163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F9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2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Apply knowledge of pharmacodynamics and mechanisms of action of drugs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in the main pathological processes (affecting the acid-base state, hemostasis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and hematopoiesis, inflammation, infectious process, allergies,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autoimmunity, onco-process). Know the types of undesirable side reactions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and understand the possibilities of their correction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571678A" w14:textId="5D367230" w:rsidR="00633FEE" w:rsidRDefault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7" w:lineRule="auto"/>
        <w:ind w:left="2418" w:right="163" w:hanging="4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F9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3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Demonstrate the ability to identify learning gaps and create strategies to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enhance one’s own knowledge and skills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A9E0BD9" w14:textId="08B2B8D1" w:rsidR="00633FEE" w:rsidRDefault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7" w:lineRule="auto"/>
        <w:ind w:left="2417" w:right="156" w:hanging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760F9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4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Effectively communicate with other students and teachers regarding medical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and scientific information, articulate their opinions clearly when discussing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and work effectively as a member of the team</w:t>
      </w:r>
    </w:p>
    <w:p w14:paraId="4F2E08CC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170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Approved final exam form - written exam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41468B4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3" w:line="240" w:lineRule="auto"/>
        <w:ind w:left="171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Topics included in final exam: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E019F21" w14:textId="5EE2A6D2" w:rsidR="00633FEE" w:rsidRPr="00760F99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1735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Introduction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to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discipline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Subject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objects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methods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pharmacology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Place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discipline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specialty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Technology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pharmaceutical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production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".</w:t>
      </w:r>
    </w:p>
    <w:p w14:paraId="6F427161" w14:textId="6EB9B3F1" w:rsidR="00633FEE" w:rsidRPr="00760F99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General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0F99" w:rsidRPr="00760F99">
        <w:rPr>
          <w:rStyle w:val="trans"/>
          <w:rFonts w:ascii="Times New Roman" w:hAnsi="Times New Roman" w:cs="Times New Roman"/>
          <w:sz w:val="24"/>
          <w:szCs w:val="24"/>
          <w:lang w:val="en-US"/>
        </w:rPr>
        <w:t>prescription</w:t>
      </w:r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Recipe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structure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Rules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for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prescribing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medicines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Dosage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forms</w:t>
      </w:r>
      <w:proofErr w:type="spellEnd"/>
      <w:r w:rsidR="00760F99" w:rsidRPr="00760F9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012F7292" w14:textId="77777777" w:rsidR="00760F99" w:rsidRPr="00760F99" w:rsidRDefault="00703990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71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3.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Normative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legal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acts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regulating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prescription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storage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dispensing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drugs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Pharmacopoeia</w:t>
      </w:r>
      <w:proofErr w:type="spellEnd"/>
      <w:r w:rsidR="00760F99" w:rsidRPr="00760F9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32C3B757" w14:textId="7E5CF16A" w:rsidR="00760F99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713"/>
        <w:rPr>
          <w:rFonts w:ascii="Times New Roman" w:hAnsi="Times New Roman" w:cs="Times New Roman"/>
          <w:sz w:val="24"/>
          <w:szCs w:val="24"/>
          <w:lang w:val="kk-KZ"/>
        </w:rPr>
      </w:pPr>
      <w:r w:rsidRPr="00AD092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4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Pharmacokinetics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drugs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Basic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concepts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545793F" w14:textId="5EA48298" w:rsidR="00633FEE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5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Pharmacodynamics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drugs</w:t>
      </w:r>
      <w:proofErr w:type="spellEnd"/>
    </w:p>
    <w:p w14:paraId="6FCF1CEC" w14:textId="02AE78C1" w:rsidR="00633FEE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6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Anti-inflammatory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drugs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pathogenesis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inflammatory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process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Classification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mechanisms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action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anti-inflammatory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drugs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9. Antiallergic and immunosuppressant drugs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95715B" w14:textId="732C39FA" w:rsidR="00633FEE" w:rsidRPr="00760F99" w:rsidRDefault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7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Pathogenesis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allergic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reactions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immediate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delayed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type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Antiallergic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drugs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Classification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mechanisms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their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action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8D27F86" w14:textId="313D353F" w:rsidR="00760F99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hAnsi="Times New Roman" w:cs="Times New Roman"/>
          <w:sz w:val="24"/>
          <w:szCs w:val="24"/>
          <w:lang w:val="kk-KZ"/>
        </w:rPr>
      </w:pPr>
      <w:r w:rsidRPr="00AD092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8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Nociceptive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antinociceptive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systems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Analgesics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their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difference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from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local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anesthetics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Classification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mechanisms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action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65283D5" w14:textId="495A4CEE" w:rsidR="00760F99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9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Diseases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gastrointestinal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tract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pathogenesis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Medicines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affecting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functions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the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digestive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system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Their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classification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mechanisms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action</w:t>
      </w:r>
      <w:proofErr w:type="spellEnd"/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107B58F8" w14:textId="39748ECD" w:rsidR="00760F99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hAnsi="Times New Roman" w:cs="Times New Roman"/>
          <w:sz w:val="24"/>
          <w:szCs w:val="24"/>
          <w:lang w:val="kk-KZ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10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Drugs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used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in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emergency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conditions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anaphylactic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shock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acute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coronary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insufficiency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bronchospasm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hypertensive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crisis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hyper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hypoglycemic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coma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14:paraId="6580D325" w14:textId="0D04E997" w:rsidR="00760F99" w:rsidRPr="00760F99" w:rsidRDefault="00703990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hAnsi="Times New Roman" w:cs="Times New Roman"/>
          <w:sz w:val="24"/>
          <w:szCs w:val="24"/>
          <w:lang w:val="kk-KZ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0F99" w:rsidRPr="00AD092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11</w:t>
      </w: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Antimicrobial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agents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Classification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Basic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principles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prescribing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antibacterial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agents</w:t>
      </w:r>
      <w:proofErr w:type="spellEnd"/>
      <w:r w:rsidR="00760F99" w:rsidRPr="00760F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425E159" w14:textId="76734E6C" w:rsidR="00760F99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hAnsi="Times New Roman" w:cs="Times New Roman"/>
          <w:sz w:val="24"/>
          <w:szCs w:val="24"/>
          <w:lang w:val="kk-KZ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12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Antibiotics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principles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prescription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choice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Antibiotic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resistance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E325C8E" w14:textId="1DFDCDA8" w:rsidR="00760F99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hAnsi="Times New Roman" w:cs="Times New Roman"/>
          <w:sz w:val="24"/>
          <w:szCs w:val="24"/>
          <w:lang w:val="kk-KZ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13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Synthetic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antimicrobial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agents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841C159" w14:textId="01852916" w:rsidR="00760F99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hAnsi="Times New Roman" w:cs="Times New Roman"/>
          <w:sz w:val="24"/>
          <w:szCs w:val="24"/>
          <w:lang w:val="kk-KZ"/>
        </w:rPr>
      </w:pPr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lastRenderedPageBreak/>
        <w:t>14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Principles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prescribing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choosing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antifungal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and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antiviral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agents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Classification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6E7A20A" w14:textId="2AF94933" w:rsidR="00633FEE" w:rsidRP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92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15</w:t>
      </w:r>
      <w:r w:rsidR="00703990"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Etiopathogenesis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tuberculosis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Principles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tuberculosis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treatment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Classification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of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anti-tuberculosis</w:t>
      </w:r>
      <w:proofErr w:type="spellEnd"/>
      <w:r w:rsidRPr="0076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F99">
        <w:rPr>
          <w:rFonts w:ascii="Times New Roman" w:hAnsi="Times New Roman" w:cs="Times New Roman"/>
          <w:sz w:val="24"/>
          <w:szCs w:val="24"/>
          <w:lang w:val="kk-KZ"/>
        </w:rPr>
        <w:t>drugs</w:t>
      </w:r>
      <w:proofErr w:type="spellEnd"/>
      <w:r w:rsidRPr="00760F9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2F405CAF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1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633FEE">
          <w:pgSz w:w="11920" w:h="16860"/>
          <w:pgMar w:top="1116" w:right="660" w:bottom="0" w:left="0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List of drugs to repeat before final examination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3307393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3" w:line="240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Epinephrine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4CEAB9E" w14:textId="6A6896B5" w:rsidR="00AD0928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7" w:right="1925" w:hanging="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Paracetamol</w:t>
      </w:r>
    </w:p>
    <w:p w14:paraId="496A9F01" w14:textId="333E6A80" w:rsidR="00AD0928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7" w:right="1925" w:hanging="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Ibuprophen</w:t>
      </w:r>
      <w:proofErr w:type="spellEnd"/>
    </w:p>
    <w:p w14:paraId="7C889234" w14:textId="61E2F9C7" w:rsidR="00AD0928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7" w:right="1925" w:hanging="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Diclofenac</w:t>
      </w:r>
    </w:p>
    <w:p w14:paraId="5B95300B" w14:textId="6648199F" w:rsidR="00AD0928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7" w:right="1925" w:hanging="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Penicillin G</w:t>
      </w:r>
    </w:p>
    <w:p w14:paraId="770BE331" w14:textId="29C5EDE8" w:rsidR="00AD0928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7" w:right="1925" w:hanging="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 Morphine</w:t>
      </w:r>
    </w:p>
    <w:p w14:paraId="2944B792" w14:textId="10BE7CE3" w:rsidR="00AD0928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7" w:right="1925" w:hanging="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7. Fentanyl</w:t>
      </w:r>
    </w:p>
    <w:p w14:paraId="76C9BEEB" w14:textId="03EC70C0" w:rsidR="00AD0928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7" w:right="1925" w:hanging="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Azitromycine</w:t>
      </w:r>
      <w:proofErr w:type="spellEnd"/>
    </w:p>
    <w:p w14:paraId="20AE37FD" w14:textId="556BE9FE" w:rsidR="00AD0928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7" w:right="1925" w:hanging="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Tobramycine</w:t>
      </w:r>
      <w:proofErr w:type="spellEnd"/>
    </w:p>
    <w:p w14:paraId="27FCAAEA" w14:textId="14638937" w:rsidR="00AD0928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7" w:right="1925" w:hanging="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Itraconasole</w:t>
      </w:r>
      <w:proofErr w:type="spellEnd"/>
    </w:p>
    <w:p w14:paraId="4993C345" w14:textId="560A918C" w:rsidR="00AD0928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7" w:right="1925" w:hanging="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11. Oseltamivir</w:t>
      </w:r>
    </w:p>
    <w:p w14:paraId="6E7E903B" w14:textId="0C528047" w:rsidR="00AD0928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7" w:right="1925" w:hanging="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Maravirox</w:t>
      </w:r>
      <w:proofErr w:type="spellEnd"/>
    </w:p>
    <w:p w14:paraId="540FCCC7" w14:textId="17FCB487" w:rsidR="00AD0928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7" w:right="1925" w:hanging="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Etanersept</w:t>
      </w:r>
      <w:proofErr w:type="spellEnd"/>
    </w:p>
    <w:p w14:paraId="55E4CAFA" w14:textId="77777777" w:rsidR="00AD0928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7" w:right="1925" w:hanging="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C9214B2" w14:textId="77777777" w:rsidR="00AD0928" w:rsidRPr="00AD0928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left="7" w:right="1925" w:hanging="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79A7E61" w14:textId="4D1EA260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EF08A2" w14:textId="75978B3E" w:rsidR="00633FEE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7" w:lineRule="auto"/>
        <w:ind w:right="14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 xml:space="preserve">14. 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Acetylsalicylic acid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3908208" w14:textId="017377F9" w:rsidR="00633FEE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15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.Fluticasone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FBB1C37" w14:textId="099A1D45" w:rsidR="00633FEE" w:rsidRDefault="00AD0928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16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.Ketoprofen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8363570" w14:textId="1DBFAF3B" w:rsidR="00633FEE" w:rsidRPr="00AD0928" w:rsidRDefault="00703990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57" w:lineRule="auto"/>
        <w:ind w:right="12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</w:t>
      </w:r>
      <w:r w:rsidR="00AD092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.Salbutamol (Albuterol)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</w:t>
      </w:r>
      <w:r w:rsidR="00AD092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 w:rsidR="00AD09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Loratadine</w:t>
      </w:r>
    </w:p>
    <w:p w14:paraId="291277C6" w14:textId="167CD672" w:rsidR="00633FEE" w:rsidRDefault="00703990" w:rsidP="00AD0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67" w:lineRule="auto"/>
        <w:ind w:righ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</w:t>
      </w:r>
      <w:r w:rsidR="00AD092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.Amoxicillin/clavulanate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F70C861" w14:textId="6C86CFF3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</w:t>
      </w:r>
      <w:r w:rsidR="00AD092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.Cortisol (hydrocortisone)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48FDA7A" w14:textId="7E5236AC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</w:t>
      </w:r>
      <w:r w:rsidR="00AD092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.Fexofenadine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147F84E" w14:textId="4A8475DA" w:rsidR="00AD0928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6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</w:t>
      </w:r>
      <w:r w:rsidR="00AD092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.Diphenhydramine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32200B8" w14:textId="77777777" w:rsidR="00703990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E11AA5" w14:textId="77777777" w:rsidR="00703990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6B7C26" w14:textId="0A826172" w:rsidR="00703990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03990">
          <w:type w:val="continuous"/>
          <w:pgSz w:w="11920" w:h="16860"/>
          <w:pgMar w:top="1116" w:right="1705" w:bottom="0" w:left="2067" w:header="0" w:footer="720" w:gutter="0"/>
          <w:cols w:num="2" w:space="720" w:equalWidth="0">
            <w:col w:w="4080" w:space="0"/>
            <w:col w:w="4080" w:space="0"/>
          </w:cols>
        </w:sectPr>
      </w:pPr>
    </w:p>
    <w:p w14:paraId="2664444E" w14:textId="588B4856" w:rsidR="00760F99" w:rsidRDefault="00760F99" w:rsidP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5" w:line="240" w:lineRule="auto"/>
        <w:ind w:left="72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Types of questions for final exam: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14:paraId="3B4F5C67" w14:textId="77777777" w:rsidR="00760F99" w:rsidRDefault="00760F99" w:rsidP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4" w:line="439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Tell the mechanism of action of the drug</w:t>
      </w:r>
    </w:p>
    <w:p w14:paraId="248689A2" w14:textId="7FA014EA" w:rsidR="00633FEE" w:rsidRDefault="00703990" w:rsidP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4" w:line="439" w:lineRule="auto"/>
        <w:ind w:left="1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Explain the mechanism of drug side effects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5ADECC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1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 Explain the mechanism of drug interaction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12214DF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62" w:lineRule="auto"/>
        <w:ind w:left="1714" w:right="1589" w:hanging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 Explain the pharmacologic basis of switching one drug to another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5. Compare mechanism of action of two drugs with similar effect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6. Propose agonist/antagonist of hormone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4622D81" w14:textId="77777777" w:rsidR="00BC14E0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4" w:lineRule="auto"/>
        <w:ind w:left="1712" w:right="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7. Explain the mechanism of action of hormone, and how drugs can affect it</w:t>
      </w:r>
    </w:p>
    <w:p w14:paraId="073DC945" w14:textId="77777777" w:rsidR="00BC14E0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4" w:lineRule="auto"/>
        <w:ind w:left="1712" w:right="724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8. Describe the drug – partial agonist, agonist, inverse agonist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70F2CC5" w14:textId="77777777" w:rsidR="00BC14E0" w:rsidRDefault="00BC14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4" w:lineRule="auto"/>
        <w:ind w:left="1712" w:right="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9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List the additional medication, that can help in this condition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38783E9" w14:textId="23DE0269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4" w:lineRule="auto"/>
        <w:ind w:left="1712" w:right="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10. Explain how the side effects are linked with drug mechanism of action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DC2D68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0" w:line="240" w:lineRule="auto"/>
        <w:ind w:right="337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Scale of response quality</w:t>
      </w:r>
    </w:p>
    <w:tbl>
      <w:tblPr>
        <w:tblStyle w:val="a5"/>
        <w:tblW w:w="9563" w:type="dxa"/>
        <w:tblInd w:w="17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1"/>
        <w:gridCol w:w="7297"/>
        <w:gridCol w:w="885"/>
      </w:tblGrid>
      <w:tr w:rsidR="00633FEE" w14:paraId="5FDDBB42" w14:textId="77777777">
        <w:trPr>
          <w:trHeight w:val="750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6A542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valuation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8A79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Criteria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43D2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86" w:right="74" w:firstLine="2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Scale,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oints</w:t>
            </w:r>
          </w:p>
        </w:tc>
      </w:tr>
      <w:tr w:rsidR="00633FEE" w14:paraId="7C58A434" w14:textId="77777777">
        <w:trPr>
          <w:trHeight w:val="3347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5C95D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xcellent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CE5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387" w:right="706" w:firstLine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1. All key aspects included and presented logically;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2. High accuracy (relevance, without redundancy) 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consistent focus on question;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1FA225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3. Excellent integration of theoretical issues;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40340F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4. Provision of relevant examples;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BDF03FE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7" w:lineRule="auto"/>
              <w:ind w:left="740" w:right="457" w:hanging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5. In-depth analysis and theoretical justification of given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problem (if applicable), all key aspects identified 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interpreted;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5A8E1B8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6. Fluency in use of professional terminology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1D6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90 -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5BC857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100</w:t>
            </w:r>
          </w:p>
        </w:tc>
      </w:tr>
      <w:tr w:rsidR="00633FEE" w14:paraId="710010F3" w14:textId="77777777">
        <w:trPr>
          <w:trHeight w:val="390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062C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Good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C70D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1. All key aspects included and presented logically;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336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75 - 89</w:t>
            </w:r>
          </w:p>
        </w:tc>
      </w:tr>
    </w:tbl>
    <w:p w14:paraId="2A971C23" w14:textId="77777777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1F26E3" w14:textId="77777777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563" w:type="dxa"/>
        <w:tblInd w:w="17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1"/>
        <w:gridCol w:w="7297"/>
        <w:gridCol w:w="885"/>
      </w:tblGrid>
      <w:tr w:rsidR="00633FEE" w14:paraId="7D15D8CE" w14:textId="77777777">
        <w:trPr>
          <w:trHeight w:val="2987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807A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469AA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751" w:right="238" w:hanging="3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2. Consistent focus on question with satisfactory accuracy,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and relevance, and/or some redundancy;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D56891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3. Satisfactory integration of theoretical issues;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BD5845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4. Lack of examples;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9426FF8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7" w:lineRule="auto"/>
              <w:ind w:left="740" w:right="68" w:hanging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5. Satisfactory analysis and theoretical justification of given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problem (if applicable), most key aspects identified 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interpreted;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4CE54A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6. Correct use of professional terminology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A461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041890BB" w14:textId="77777777">
        <w:trPr>
          <w:trHeight w:val="3723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402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Satisfactory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33E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1. Most key aspects included;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1B5DCD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7" w:lineRule="auto"/>
              <w:ind w:left="751" w:right="104" w:hanging="3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2. Satisfactory focus on question - some lapses of relevance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and/or noticeably redundancy;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8E504E2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7" w:lineRule="auto"/>
              <w:ind w:left="749" w:right="1188" w:hanging="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3. Theoretical issues presented without noticeably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integration;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4F92C78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64" w:lineRule="auto"/>
              <w:ind w:left="385" w:right="270" w:hanging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4. Provision of unsuccessful examples or no examples;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5. Some analysis and theoretical justification of given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problem (if applicable), most key aspects identified 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interpreted;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62BAD51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3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6. Correct use of professional terminology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DF5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50 - 70</w:t>
            </w:r>
          </w:p>
        </w:tc>
      </w:tr>
      <w:tr w:rsidR="00633FEE" w14:paraId="6C0B82CD" w14:textId="77777777">
        <w:trPr>
          <w:trHeight w:val="2972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0909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67"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nsatisfact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ory (FX)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8737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1. Most key aspects missed;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9A263DC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7" w:lineRule="auto"/>
              <w:ind w:left="743" w:right="579" w:hanging="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2. Lack of focus on question - no relevance and notable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redundancy;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5DDE1A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7" w:lineRule="auto"/>
              <w:ind w:left="385" w:right="1263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3. Some theoretical issues presented in someway;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4. No or irrelevant examples;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C260792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62" w:lineRule="auto"/>
              <w:ind w:left="393" w:right="573"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5. Some analysis and theoretical justification of a given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problem (if applicable), most key aspects missed;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6. Lapses in use of professional terminology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78AE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25 - 49</w:t>
            </w:r>
          </w:p>
        </w:tc>
      </w:tr>
      <w:tr w:rsidR="00633FEE" w14:paraId="132E7BAB" w14:textId="77777777">
        <w:trPr>
          <w:trHeight w:val="2612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D947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ailed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345C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1. Most or all key aspects missed;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51E96C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3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2. No focus on question, irrelevant information;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18AEC3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3. Theoretical issues missed or superficial;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995D6D9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4. No or irrelevant examples;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46011E2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62" w:lineRule="auto"/>
              <w:ind w:left="393" w:right="519"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5. No analysis and no theoretical justification of a given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problem (if applicable), most key aspects missed;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6. Lapses in use of professional terminology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D6C8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0-24</w:t>
            </w:r>
          </w:p>
        </w:tc>
      </w:tr>
    </w:tbl>
    <w:p w14:paraId="794B0DC2" w14:textId="77777777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5BC5FC" w14:textId="77777777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C72DCA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8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Grading system</w:t>
      </w:r>
    </w:p>
    <w:tbl>
      <w:tblPr>
        <w:tblStyle w:val="a7"/>
        <w:tblW w:w="9487" w:type="dxa"/>
        <w:tblInd w:w="1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7"/>
        <w:gridCol w:w="1981"/>
        <w:gridCol w:w="1636"/>
        <w:gridCol w:w="3963"/>
      </w:tblGrid>
      <w:tr w:rsidR="00633FEE" w14:paraId="17C00A25" w14:textId="77777777">
        <w:trPr>
          <w:trHeight w:val="1125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5EAD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etter Grade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C07B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The digital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184F9EA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57" w:lineRule="auto"/>
              <w:ind w:left="226" w:right="1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equivalent of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oints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44791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% content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A8368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Traditional system assessment</w:t>
            </w:r>
          </w:p>
        </w:tc>
      </w:tr>
      <w:tr w:rsidR="00633FEE" w14:paraId="08D722CF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ED5B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939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4E3C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95-100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39DA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xcellent</w:t>
            </w:r>
          </w:p>
        </w:tc>
      </w:tr>
      <w:tr w:rsidR="00633FEE" w14:paraId="2A844657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2508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88D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3,67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46EB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90-94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2A9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352ADBA0" w14:textId="77777777">
        <w:trPr>
          <w:trHeight w:val="375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533E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550FC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3,33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96C2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85-89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67B1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Good</w:t>
            </w:r>
          </w:p>
        </w:tc>
      </w:tr>
      <w:tr w:rsidR="00633FEE" w14:paraId="7181F4BF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594C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A01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3FE9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80-84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B844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56D09628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40BE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B8E8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,67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417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75-79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707BC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62958923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D54B9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80F07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,33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66D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70-74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3EF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Satisfactory</w:t>
            </w:r>
          </w:p>
        </w:tc>
      </w:tr>
      <w:tr w:rsidR="00633FEE" w14:paraId="662B569A" w14:textId="77777777">
        <w:trPr>
          <w:trHeight w:val="375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EF0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0242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B7E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65-69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7E9F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168FEDC9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3EAB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EF1A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1,67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8F2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60-64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B11A0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7A01559F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F68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C5CD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1,33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048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55-59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1AE4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423973C7" w14:textId="77777777">
        <w:trPr>
          <w:trHeight w:val="375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A8D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8E6E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7DB6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50-54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6578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61CEBC30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6DB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4A71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7F6E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5-49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58982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nsatisfactory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969257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3" w:line="267" w:lineRule="auto"/>
              <w:ind w:left="330" w:right="2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“Discipline is not completed”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(not taken into account when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alculating GPA)</w:t>
            </w:r>
          </w:p>
        </w:tc>
      </w:tr>
      <w:tr w:rsidR="00633FEE" w14:paraId="676B7B62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709A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A4C1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F4DAA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0-24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4C87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33FEE" w14:paraId="7A990008" w14:textId="77777777">
        <w:trPr>
          <w:trHeight w:val="111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3C1D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I </w:t>
            </w:r>
          </w:p>
          <w:p w14:paraId="5D33F262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(Incomplete)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68F3E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1F7B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1308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3FEE" w14:paraId="390B6A47" w14:textId="77777777">
        <w:trPr>
          <w:trHeight w:val="1125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322D9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 </w:t>
            </w:r>
          </w:p>
          <w:p w14:paraId="3F7CC70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(Pass)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575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F2EE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5DE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"Credit"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795CDF8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67" w:lineRule="auto"/>
              <w:ind w:left="370" w:right="31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(not taken into account when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alculating GPA)</w:t>
            </w:r>
          </w:p>
        </w:tc>
      </w:tr>
      <w:tr w:rsidR="00633FEE" w14:paraId="4FAFFC28" w14:textId="77777777">
        <w:trPr>
          <w:trHeight w:val="1125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EEB4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9EA18C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(No Рass)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461C7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FBF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0E9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Fail»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870852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67" w:lineRule="auto"/>
              <w:ind w:left="370" w:right="31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(not taken into account when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alculating GPA)</w:t>
            </w:r>
          </w:p>
        </w:tc>
      </w:tr>
      <w:tr w:rsidR="00633FEE" w14:paraId="43957453" w14:textId="77777777">
        <w:trPr>
          <w:trHeight w:val="1125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97B1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3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 </w:t>
            </w:r>
          </w:p>
          <w:p w14:paraId="42A35AF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(Withdrawal)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D35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56E5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6211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"Failure to discipline"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63ED59B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67" w:lineRule="auto"/>
              <w:ind w:left="370" w:right="31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(not taken into account when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alculating GPA)</w:t>
            </w:r>
          </w:p>
        </w:tc>
      </w:tr>
      <w:tr w:rsidR="00633FEE" w14:paraId="3FA39F47" w14:textId="77777777">
        <w:trPr>
          <w:trHeight w:val="1501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C65E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5FE08EA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(Academic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DA8C31D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ithdrawal)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1FBA9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7136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4175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ithdrawal for academic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3AFF53D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reasons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0600B7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67" w:lineRule="auto"/>
              <w:ind w:left="370" w:right="31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(not taken into account when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alculating GPA)</w:t>
            </w:r>
          </w:p>
        </w:tc>
      </w:tr>
      <w:tr w:rsidR="00633FEE" w14:paraId="1C63010A" w14:textId="77777777">
        <w:trPr>
          <w:trHeight w:val="1125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4D99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AU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607A22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(Audit)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47527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58D9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04418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"Discipline is listened"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730F63B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67" w:lineRule="auto"/>
              <w:ind w:left="370" w:right="31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(not taken into account when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alculating GPA)</w:t>
            </w:r>
          </w:p>
        </w:tc>
      </w:tr>
      <w:tr w:rsidR="00633FEE" w14:paraId="4BDFC8BC" w14:textId="77777777">
        <w:trPr>
          <w:trHeight w:val="75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AAD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Certified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A19C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B171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30-60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8B918BC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50-100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6D89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Certified (examined)</w:t>
            </w:r>
          </w:p>
        </w:tc>
      </w:tr>
    </w:tbl>
    <w:p w14:paraId="6324B0C2" w14:textId="77777777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9DE1DD" w14:textId="77777777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9487" w:type="dxa"/>
        <w:tblInd w:w="1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7"/>
        <w:gridCol w:w="1981"/>
        <w:gridCol w:w="1636"/>
        <w:gridCol w:w="3963"/>
      </w:tblGrid>
      <w:tr w:rsidR="00633FEE" w14:paraId="40A037CA" w14:textId="77777777">
        <w:trPr>
          <w:trHeight w:val="75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E978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Not certified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F162" w14:textId="77777777" w:rsidR="00633FEE" w:rsidRDefault="00633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004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0-29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AFAE501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0-49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028F6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ot certified</w:t>
            </w:r>
          </w:p>
        </w:tc>
      </w:tr>
      <w:tr w:rsidR="00633FEE" w14:paraId="4B9E6534" w14:textId="77777777">
        <w:trPr>
          <w:trHeight w:val="390"/>
        </w:trPr>
        <w:tc>
          <w:tcPr>
            <w:tcW w:w="1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12BA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(Retake)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05B4F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DB90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F283" w14:textId="77777777" w:rsidR="00633FEE" w:rsidRDefault="007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e-learning the discipline</w:t>
            </w:r>
          </w:p>
        </w:tc>
      </w:tr>
    </w:tbl>
    <w:p w14:paraId="169D5F06" w14:textId="77777777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532892" w14:textId="77777777" w:rsidR="00633FEE" w:rsidRDefault="00633F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483624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4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Guidelines for exam technology </w:t>
      </w:r>
    </w:p>
    <w:p w14:paraId="3851D965" w14:textId="1AB93EBE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17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The exam lasts </w:t>
      </w:r>
      <w:r w:rsidR="005E75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hours. </w:t>
      </w:r>
    </w:p>
    <w:p w14:paraId="370DDB1F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62" w:lineRule="auto"/>
        <w:ind w:left="1706" w:right="2056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At the specified time the student enters the site "app.oqylyq.kz". 3. The student receives a login and password from the IS Univer. 4. Tickets for each student are made automatically. </w:t>
      </w:r>
    </w:p>
    <w:p w14:paraId="299C0F87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4" w:lineRule="auto"/>
        <w:ind w:left="1704" w:right="156"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The exam starts with a mandatory proctor (you can't turn off the camera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microphone): - You need a laptop with a webcam or a home computer. If not, you can use your smartphone's camera, for example, with the DroidCam client application. </w:t>
      </w:r>
    </w:p>
    <w:p w14:paraId="630C6AA8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57" w:lineRule="auto"/>
        <w:ind w:left="1703" w:right="162" w:firstLine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The answer is printed in the OQYLYQ program itself. Acceptance of a handwritten response form on paper is NOT provided. </w:t>
      </w:r>
    </w:p>
    <w:p w14:paraId="6E64AD35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1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At the end of the exam the student presses the "Finish" button. </w:t>
      </w:r>
    </w:p>
    <w:p w14:paraId="2755C5F6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4" w:line="240" w:lineRule="auto"/>
        <w:ind w:left="19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Basic literature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0984403" w14:textId="0E0B2372" w:rsidR="00760F99" w:rsidRDefault="00760F99" w:rsidP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62" w:lineRule="auto"/>
        <w:ind w:left="2127" w:right="180" w:hanging="3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A5784E" w14:textId="4FF26272" w:rsidR="00633FEE" w:rsidRDefault="00703990" w:rsidP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2" w:lineRule="auto"/>
        <w:ind w:left="2127" w:right="18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Basic &amp; Clinical Pharmacology [Electronic resource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collection / ed.: B. G. Katzung, A. J. Trevor. - 13th ed. - New York ; Ghicago ; San Francisco : McGraw-Hill Education, 2015. - 1837 p. - ISBN 978-0-07-182641-9 : 0.00 </w:t>
      </w:r>
    </w:p>
    <w:p w14:paraId="12051750" w14:textId="09691261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7" w:line="240" w:lineRule="auto"/>
        <w:ind w:left="1704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Additional literature:</w:t>
      </w:r>
    </w:p>
    <w:p w14:paraId="605707D4" w14:textId="5585A132" w:rsidR="00703990" w:rsidRPr="00703990" w:rsidRDefault="00703990" w:rsidP="00703990">
      <w:pPr>
        <w:pStyle w:val="a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2" w:line="262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Essentials Of Medical Pharmacology by K.D. Tripathi [Electronic resource]:</w:t>
      </w:r>
      <w:r w:rsidRP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textbook / K.D. Tripathi. - 8th ed. - Jaypee Brothers Medical Publishers (P)</w:t>
      </w:r>
      <w:r w:rsidRP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Ltd:, 2019. - 1080 p. - ISBN 78-9352704996</w:t>
      </w:r>
      <w:r w:rsidRPr="00703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EF2B6AF" w14:textId="77777777" w:rsidR="00703990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7" w:line="240" w:lineRule="auto"/>
        <w:ind w:left="1704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022120B" w14:textId="77777777" w:rsidR="00633FEE" w:rsidRDefault="00703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3" w:line="240" w:lineRule="auto"/>
        <w:ind w:left="170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WWW Resources: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CD82C44" w14:textId="67B29329" w:rsidR="00633FEE" w:rsidRDefault="00760F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jc w:val="center"/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</w:pPr>
      <w:r w:rsidRPr="00760F9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</w:t>
      </w:r>
      <w:r w:rsidR="007039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 w:rsidR="00703990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  <w:t>https://www.msdmanuals.com/professional/clinical-pharmacology</w:t>
      </w:r>
    </w:p>
    <w:sectPr w:rsidR="00633FEE">
      <w:type w:val="continuous"/>
      <w:pgSz w:w="11920" w:h="16860"/>
      <w:pgMar w:top="1116" w:right="660" w:bottom="0" w:left="0" w:header="0" w:footer="720" w:gutter="0"/>
      <w:cols w:space="720" w:equalWidth="0">
        <w:col w:w="112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6400"/>
    <w:multiLevelType w:val="hybridMultilevel"/>
    <w:tmpl w:val="AE5C77EA"/>
    <w:lvl w:ilvl="0" w:tplc="D924B6BA">
      <w:start w:val="1"/>
      <w:numFmt w:val="decimal"/>
      <w:lvlText w:val="%1."/>
      <w:lvlJc w:val="left"/>
      <w:pPr>
        <w:ind w:left="2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6" w:hanging="360"/>
      </w:pPr>
    </w:lvl>
    <w:lvl w:ilvl="2" w:tplc="0419001B" w:tentative="1">
      <w:start w:val="1"/>
      <w:numFmt w:val="lowerRoman"/>
      <w:lvlText w:val="%3."/>
      <w:lvlJc w:val="right"/>
      <w:pPr>
        <w:ind w:left="3516" w:hanging="180"/>
      </w:pPr>
    </w:lvl>
    <w:lvl w:ilvl="3" w:tplc="0419000F" w:tentative="1">
      <w:start w:val="1"/>
      <w:numFmt w:val="decimal"/>
      <w:lvlText w:val="%4."/>
      <w:lvlJc w:val="left"/>
      <w:pPr>
        <w:ind w:left="4236" w:hanging="360"/>
      </w:pPr>
    </w:lvl>
    <w:lvl w:ilvl="4" w:tplc="04190019" w:tentative="1">
      <w:start w:val="1"/>
      <w:numFmt w:val="lowerLetter"/>
      <w:lvlText w:val="%5."/>
      <w:lvlJc w:val="left"/>
      <w:pPr>
        <w:ind w:left="4956" w:hanging="360"/>
      </w:pPr>
    </w:lvl>
    <w:lvl w:ilvl="5" w:tplc="0419001B" w:tentative="1">
      <w:start w:val="1"/>
      <w:numFmt w:val="lowerRoman"/>
      <w:lvlText w:val="%6."/>
      <w:lvlJc w:val="right"/>
      <w:pPr>
        <w:ind w:left="5676" w:hanging="180"/>
      </w:pPr>
    </w:lvl>
    <w:lvl w:ilvl="6" w:tplc="0419000F" w:tentative="1">
      <w:start w:val="1"/>
      <w:numFmt w:val="decimal"/>
      <w:lvlText w:val="%7."/>
      <w:lvlJc w:val="left"/>
      <w:pPr>
        <w:ind w:left="6396" w:hanging="360"/>
      </w:pPr>
    </w:lvl>
    <w:lvl w:ilvl="7" w:tplc="04190019" w:tentative="1">
      <w:start w:val="1"/>
      <w:numFmt w:val="lowerLetter"/>
      <w:lvlText w:val="%8."/>
      <w:lvlJc w:val="left"/>
      <w:pPr>
        <w:ind w:left="7116" w:hanging="360"/>
      </w:pPr>
    </w:lvl>
    <w:lvl w:ilvl="8" w:tplc="0419001B" w:tentative="1">
      <w:start w:val="1"/>
      <w:numFmt w:val="lowerRoman"/>
      <w:lvlText w:val="%9."/>
      <w:lvlJc w:val="right"/>
      <w:pPr>
        <w:ind w:left="7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EE"/>
    <w:rsid w:val="005E7582"/>
    <w:rsid w:val="00633FEE"/>
    <w:rsid w:val="00703990"/>
    <w:rsid w:val="00760F99"/>
    <w:rsid w:val="008E0F37"/>
    <w:rsid w:val="00A5487B"/>
    <w:rsid w:val="00AD0928"/>
    <w:rsid w:val="00B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ADEC14"/>
  <w15:docId w15:val="{A3DDC566-49E8-694B-ABE4-9F297453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 Spacing"/>
    <w:uiPriority w:val="1"/>
    <w:qFormat/>
    <w:rsid w:val="00760F99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trans">
    <w:name w:val="trans"/>
    <w:basedOn w:val="a0"/>
    <w:rsid w:val="00760F99"/>
  </w:style>
  <w:style w:type="paragraph" w:styleId="aa">
    <w:name w:val="List Paragraph"/>
    <w:basedOn w:val="a"/>
    <w:uiPriority w:val="34"/>
    <w:qFormat/>
    <w:rsid w:val="0070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Akhayeva Tamila</cp:lastModifiedBy>
  <cp:revision>3</cp:revision>
  <dcterms:created xsi:type="dcterms:W3CDTF">2021-11-18T10:10:00Z</dcterms:created>
  <dcterms:modified xsi:type="dcterms:W3CDTF">2021-11-18T10:13:00Z</dcterms:modified>
</cp:coreProperties>
</file>